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hint="eastAsia" w:eastAsia="宋体"/>
          <w:b w:val="0"/>
          <w:lang w:val="en-US"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宋体"/>
          <w:b/>
          <w:bCs/>
          <w:szCs w:val="22"/>
          <w:lang w:val="en-US" w:eastAsia="zh-CN"/>
        </w:rPr>
        <w:t>5</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Fixing agent</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285</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Pigment Print</w:t>
      </w:r>
      <w:r>
        <w:rPr>
          <w:rFonts w:hint="eastAsia" w:eastAsia="宋体"/>
          <w:sz w:val="18"/>
          <w:lang w:val="en-US" w:eastAsia="zh-CN"/>
        </w:rPr>
        <w:t>ing or dyeing</w:t>
      </w:r>
      <w:bookmarkStart w:id="0" w:name="_GoBack"/>
      <w:bookmarkEnd w:id="0"/>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1"/>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3"/>
              <w:spacing w:line="202" w:lineRule="exact"/>
              <w:jc w:val="left"/>
              <w:rPr>
                <w:sz w:val="18"/>
              </w:rPr>
            </w:pPr>
            <w:r>
              <w:rPr>
                <w:sz w:val="18"/>
              </w:rPr>
              <w:t>Acute Toxicity – Oral</w:t>
            </w:r>
          </w:p>
        </w:tc>
        <w:tc>
          <w:tcPr>
            <w:tcW w:w="3121" w:type="dxa"/>
          </w:tcPr>
          <w:p w14:paraId="4A5FB4A8">
            <w:pPr>
              <w:pStyle w:val="13"/>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3"/>
              <w:spacing w:line="202" w:lineRule="exact"/>
              <w:jc w:val="left"/>
              <w:rPr>
                <w:sz w:val="18"/>
              </w:rPr>
            </w:pPr>
            <w:r>
              <w:rPr>
                <w:sz w:val="18"/>
              </w:rPr>
              <w:t>Skin corrosion/irritation</w:t>
            </w:r>
          </w:p>
        </w:tc>
        <w:tc>
          <w:tcPr>
            <w:tcW w:w="3121" w:type="dxa"/>
          </w:tcPr>
          <w:p w14:paraId="3E19A379">
            <w:pPr>
              <w:pStyle w:val="13"/>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01A780CF">
      <w:pPr>
        <w:keepNext w:val="0"/>
        <w:keepLines w:val="0"/>
        <w:widowControl/>
        <w:suppressLineNumbers w:val="0"/>
        <w:jc w:val="left"/>
      </w:pPr>
      <w:r>
        <w:rPr>
          <w:rFonts w:ascii="Arial" w:hAnsi="Arial" w:eastAsia="宋体" w:cs="Arial"/>
          <w:color w:val="000000"/>
          <w:kern w:val="0"/>
          <w:sz w:val="20"/>
          <w:szCs w:val="20"/>
          <w:lang w:val="en-US" w:eastAsia="zh-CN" w:bidi="ar"/>
        </w:rPr>
        <w:t xml:space="preserve">Substance / Preparation: </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 xml:space="preserve">Preparation of aziridine andwater </w:t>
      </w:r>
    </w:p>
    <w:p w14:paraId="6DC2D70E">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 xml:space="preserve">Components: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25"/>
        <w:gridCol w:w="3625"/>
        <w:gridCol w:w="3626"/>
      </w:tblGrid>
      <w:tr w14:paraId="3889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25" w:type="dxa"/>
          </w:tcPr>
          <w:p w14:paraId="4DDBF014">
            <w:pPr>
              <w:keepNext w:val="0"/>
              <w:keepLines w:val="0"/>
              <w:widowControl/>
              <w:suppressLineNumbers w:val="0"/>
              <w:jc w:val="left"/>
              <w:rPr>
                <w:rFonts w:hint="default" w:ascii="Arial" w:hAnsi="Arial" w:eastAsia="宋体" w:cs="Arial"/>
                <w:color w:val="000000"/>
                <w:kern w:val="0"/>
                <w:sz w:val="20"/>
                <w:szCs w:val="20"/>
                <w:vertAlign w:val="baseline"/>
                <w:lang w:val="en-US" w:eastAsia="zh-CN" w:bidi="ar"/>
              </w:rPr>
            </w:pPr>
            <w:r>
              <w:rPr>
                <w:rFonts w:hint="default" w:ascii="Arial" w:hAnsi="Arial" w:eastAsia="宋体" w:cs="Arial"/>
                <w:color w:val="000000"/>
                <w:kern w:val="0"/>
                <w:sz w:val="20"/>
                <w:szCs w:val="20"/>
                <w:lang w:val="en-US" w:eastAsia="zh-CN" w:bidi="ar"/>
              </w:rPr>
              <w:t xml:space="preserve">Component </w:t>
            </w:r>
          </w:p>
        </w:tc>
        <w:tc>
          <w:tcPr>
            <w:tcW w:w="3625" w:type="dxa"/>
          </w:tcPr>
          <w:p w14:paraId="7C70987E">
            <w:pPr>
              <w:keepNext w:val="0"/>
              <w:keepLines w:val="0"/>
              <w:widowControl/>
              <w:suppressLineNumbers w:val="0"/>
              <w:jc w:val="left"/>
              <w:rPr>
                <w:rFonts w:hint="default" w:ascii="Arial" w:hAnsi="Arial" w:eastAsia="宋体" w:cs="Arial"/>
                <w:color w:val="000000"/>
                <w:kern w:val="0"/>
                <w:sz w:val="20"/>
                <w:szCs w:val="20"/>
                <w:vertAlign w:val="baseline"/>
                <w:lang w:val="en-US" w:eastAsia="zh-CN" w:bidi="ar"/>
              </w:rPr>
            </w:pPr>
            <w:r>
              <w:rPr>
                <w:rFonts w:hint="default" w:ascii="Arial" w:hAnsi="Arial" w:eastAsia="宋体" w:cs="Arial"/>
                <w:color w:val="000000"/>
                <w:kern w:val="0"/>
                <w:sz w:val="20"/>
                <w:szCs w:val="20"/>
                <w:lang w:val="en-US" w:eastAsia="zh-CN" w:bidi="ar"/>
              </w:rPr>
              <w:t xml:space="preserve">Content </w:t>
            </w:r>
          </w:p>
        </w:tc>
        <w:tc>
          <w:tcPr>
            <w:tcW w:w="3626" w:type="dxa"/>
          </w:tcPr>
          <w:p w14:paraId="2B0A6F32">
            <w:pPr>
              <w:keepNext w:val="0"/>
              <w:keepLines w:val="0"/>
              <w:widowControl/>
              <w:suppressLineNumbers w:val="0"/>
              <w:jc w:val="left"/>
              <w:rPr>
                <w:rFonts w:hint="default" w:ascii="Arial" w:hAnsi="Arial" w:eastAsia="宋体" w:cs="Arial"/>
                <w:color w:val="000000"/>
                <w:kern w:val="0"/>
                <w:sz w:val="20"/>
                <w:szCs w:val="20"/>
                <w:vertAlign w:val="baseline"/>
                <w:lang w:val="en-US" w:eastAsia="zh-CN" w:bidi="ar"/>
              </w:rPr>
            </w:pPr>
            <w:r>
              <w:rPr>
                <w:rFonts w:hint="default" w:ascii="Arial" w:hAnsi="Arial" w:eastAsia="宋体" w:cs="Arial"/>
                <w:color w:val="000000"/>
                <w:kern w:val="0"/>
                <w:sz w:val="20"/>
                <w:szCs w:val="20"/>
                <w:lang w:val="en-US" w:eastAsia="zh-CN" w:bidi="ar"/>
              </w:rPr>
              <w:t xml:space="preserve">Cas No. </w:t>
            </w:r>
          </w:p>
        </w:tc>
      </w:tr>
      <w:tr w14:paraId="7A04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25" w:type="dxa"/>
          </w:tcPr>
          <w:p w14:paraId="707B4124">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宋体" w:cs="Arial"/>
                <w:color w:val="000000"/>
                <w:kern w:val="0"/>
                <w:sz w:val="20"/>
                <w:szCs w:val="20"/>
                <w:lang w:val="en-US" w:eastAsia="zh-CN" w:bidi="ar"/>
              </w:rPr>
              <w:t xml:space="preserve">Silicon polymer </w:t>
            </w:r>
          </w:p>
        </w:tc>
        <w:tc>
          <w:tcPr>
            <w:tcW w:w="3625" w:type="dxa"/>
          </w:tcPr>
          <w:p w14:paraId="36C708B1">
            <w:pPr>
              <w:keepNext w:val="0"/>
              <w:keepLines w:val="0"/>
              <w:widowControl/>
              <w:suppressLineNumbers w:val="0"/>
              <w:jc w:val="left"/>
              <w:rPr>
                <w:rFonts w:hint="default" w:ascii="Arial" w:hAnsi="Arial" w:eastAsia="宋体" w:cs="Arial"/>
                <w:color w:val="000000"/>
                <w:kern w:val="0"/>
                <w:sz w:val="20"/>
                <w:szCs w:val="20"/>
                <w:vertAlign w:val="baseline"/>
                <w:lang w:val="en-US" w:eastAsia="zh-CN" w:bidi="ar"/>
              </w:rPr>
            </w:pPr>
            <w:r>
              <w:rPr>
                <w:rFonts w:hint="default" w:ascii="Arial" w:hAnsi="Arial" w:eastAsia="宋体" w:cs="Arial"/>
                <w:color w:val="000000"/>
                <w:kern w:val="0"/>
                <w:sz w:val="20"/>
                <w:szCs w:val="20"/>
                <w:lang w:val="en-US" w:eastAsia="zh-CN" w:bidi="ar"/>
              </w:rPr>
              <w:t>&gt;99%</w:t>
            </w:r>
          </w:p>
        </w:tc>
        <w:tc>
          <w:tcPr>
            <w:tcW w:w="3626" w:type="dxa"/>
          </w:tcPr>
          <w:p w14:paraId="274F6E04">
            <w:pPr>
              <w:keepNext w:val="0"/>
              <w:keepLines w:val="0"/>
              <w:widowControl/>
              <w:suppressLineNumbers w:val="0"/>
              <w:jc w:val="left"/>
              <w:rPr>
                <w:rFonts w:hint="default" w:ascii="Arial" w:hAnsi="Arial" w:eastAsia="宋体" w:cs="Arial"/>
                <w:color w:val="000000"/>
                <w:kern w:val="0"/>
                <w:sz w:val="20"/>
                <w:szCs w:val="20"/>
                <w:vertAlign w:val="baseline"/>
                <w:lang w:val="en-US" w:eastAsia="zh-CN" w:bidi="ar"/>
              </w:rPr>
            </w:pPr>
            <w:r>
              <w:rPr>
                <w:rFonts w:hint="default" w:ascii="Arial" w:hAnsi="Arial" w:eastAsia="宋体" w:cs="Arial"/>
                <w:color w:val="000000"/>
                <w:kern w:val="0"/>
                <w:sz w:val="20"/>
                <w:szCs w:val="20"/>
                <w:lang w:val="en-US" w:eastAsia="zh-CN" w:bidi="ar"/>
              </w:rPr>
              <w:t>registere</w:t>
            </w:r>
            <w:r>
              <w:rPr>
                <w:rFonts w:hint="eastAsia" w:eastAsia="宋体" w:cs="Arial"/>
                <w:color w:val="000000"/>
                <w:kern w:val="0"/>
                <w:sz w:val="20"/>
                <w:szCs w:val="20"/>
                <w:lang w:val="en-US" w:eastAsia="zh-CN" w:bidi="ar"/>
              </w:rPr>
              <w:t>d</w:t>
            </w:r>
          </w:p>
        </w:tc>
      </w:tr>
    </w:tbl>
    <w:p w14:paraId="74999D58">
      <w:pPr>
        <w:pStyle w:val="3"/>
        <w:spacing w:before="6" w:after="1"/>
        <w:rPr>
          <w:sz w:val="16"/>
        </w:rPr>
      </w:pPr>
    </w:p>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Transparent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F286A2B"/>
    <w:rsid w:val="14A660AC"/>
    <w:rsid w:val="15326F83"/>
    <w:rsid w:val="1C775087"/>
    <w:rsid w:val="5E9817D5"/>
    <w:rsid w:val="695E393F"/>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color w:val="F7313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ind w:left="7"/>
      <w:jc w:val="center"/>
    </w:pPr>
  </w:style>
  <w:style w:type="table" w:customStyle="1" w:styleId="14">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5">
    <w:name w:val="页眉 字符"/>
    <w:basedOn w:val="9"/>
    <w:link w:val="5"/>
    <w:qFormat/>
    <w:uiPriority w:val="99"/>
    <w:rPr>
      <w:rFonts w:ascii="Arial" w:hAnsi="Arial" w:eastAsia="Arial" w:cs="Arial"/>
      <w:sz w:val="18"/>
      <w:szCs w:val="18"/>
    </w:rPr>
  </w:style>
  <w:style w:type="character" w:customStyle="1" w:styleId="16">
    <w:name w:val="页脚 字符"/>
    <w:basedOn w:val="9"/>
    <w:link w:val="4"/>
    <w:qFormat/>
    <w:uiPriority w:val="99"/>
    <w:rPr>
      <w:rFonts w:ascii="Arial" w:hAnsi="Arial" w:eastAsia="Arial" w:cs="Arial"/>
      <w:sz w:val="18"/>
      <w:szCs w:val="18"/>
    </w:rPr>
  </w:style>
  <w:style w:type="character" w:customStyle="1" w:styleId="17">
    <w:name w:val="content-right_8zs40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351</Words>
  <Characters>2185</Characters>
  <Lines>62</Lines>
  <Paragraphs>17</Paragraphs>
  <TotalTime>6</TotalTime>
  <ScaleCrop>false</ScaleCrop>
  <LinksUpToDate>false</LinksUpToDate>
  <CharactersWithSpaces>2763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2025-10-22T02:59:20Z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2052-12.1.0.23125</vt:lpwstr>
  </property>
  <property fmtid="{D5CDD505-2E9C-101B-9397-08002B2CF9AE}" pid="6" name="ICV">
    <vt:lpwstr>E43D02D40BE74B46AF3A60430CCC6884_13</vt:lpwstr>
  </property>
  <property fmtid="{D5CDD505-2E9C-101B-9397-08002B2CF9AE}" pid="7" name="KSOTemplateDocerSaveRecord">
    <vt:lpwstr>eyJoZGlkIjoiOTNjY2NiZTY2MGY4MmQzNzJkODRhYjQzMjQ5YTk5MGIiLCJ1c2VySWQiOiIxNjczNDM2MDc5In0=</vt:lpwstr>
  </property>
</Properties>
</file>